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7668"/>
      </w:tblGrid>
      <w:tr w:rsidR="00BD4CE1" w:rsidTr="00BD4CE1">
        <w:tc>
          <w:tcPr>
            <w:tcW w:w="9576" w:type="dxa"/>
            <w:gridSpan w:val="2"/>
            <w:shd w:val="clear" w:color="auto" w:fill="D9D9D9" w:themeFill="background1" w:themeFillShade="D9"/>
          </w:tcPr>
          <w:p w:rsidR="00BD4CE1" w:rsidRPr="00BD4CE1" w:rsidRDefault="00BD4CE1" w:rsidP="00BD4CE1">
            <w:pPr>
              <w:jc w:val="center"/>
              <w:rPr>
                <w:b/>
                <w:sz w:val="32"/>
                <w:szCs w:val="32"/>
              </w:rPr>
            </w:pPr>
            <w:r w:rsidRPr="00BD4CE1">
              <w:rPr>
                <w:b/>
                <w:sz w:val="32"/>
                <w:szCs w:val="32"/>
              </w:rPr>
              <w:t xml:space="preserve">Common Core Shifts for </w:t>
            </w:r>
            <w:r w:rsidRPr="00BD4CE1">
              <w:rPr>
                <w:b/>
                <w:sz w:val="32"/>
                <w:szCs w:val="32"/>
              </w:rPr>
              <w:t>English Language Arts/Literacy</w:t>
            </w:r>
          </w:p>
        </w:tc>
      </w:tr>
      <w:tr w:rsidR="00BD4CE1" w:rsidTr="00BD4CE1">
        <w:tc>
          <w:tcPr>
            <w:tcW w:w="1908" w:type="dxa"/>
            <w:vAlign w:val="center"/>
          </w:tcPr>
          <w:p w:rsidR="00BD4CE1" w:rsidRPr="00BD4CE1" w:rsidRDefault="00BD4CE1" w:rsidP="00BD4CE1">
            <w:pPr>
              <w:jc w:val="center"/>
              <w:rPr>
                <w:b/>
              </w:rPr>
            </w:pPr>
            <w:r w:rsidRPr="00BD4CE1">
              <w:rPr>
                <w:b/>
              </w:rPr>
              <w:t>1</w:t>
            </w:r>
            <w:r w:rsidRPr="00BD4CE1">
              <w:rPr>
                <w:b/>
              </w:rPr>
              <w:t>. Regular practice with complex text and its academic language</w:t>
            </w:r>
          </w:p>
        </w:tc>
        <w:tc>
          <w:tcPr>
            <w:tcW w:w="7668" w:type="dxa"/>
          </w:tcPr>
          <w:p w:rsidR="00BD4CE1" w:rsidRDefault="00BD4CE1" w:rsidP="00BD4CE1">
            <w:r>
              <w:t>Rather than focusing solely on the skills of reading and writing, the Standards highlight the growing complexity of the texts students must read to be ready for the demands of college and careers. The Standards build a staircase of text complexity so that all students are ready for the demands of college- and career-level reading no later than the end of high school. Closely related to text complexity—and inextricably connected to reading comprehension—is a focus on academic vocabulary: words that appear in a variety of content areas (such as ignite and commit).</w:t>
            </w:r>
          </w:p>
        </w:tc>
      </w:tr>
      <w:tr w:rsidR="00BD4CE1" w:rsidTr="00BD4CE1">
        <w:tc>
          <w:tcPr>
            <w:tcW w:w="9576" w:type="dxa"/>
            <w:gridSpan w:val="2"/>
            <w:shd w:val="clear" w:color="auto" w:fill="D9D9D9" w:themeFill="background1" w:themeFillShade="D9"/>
            <w:vAlign w:val="center"/>
          </w:tcPr>
          <w:p w:rsidR="00BD4CE1" w:rsidRPr="00BD4CE1" w:rsidRDefault="00BD4CE1" w:rsidP="00BD4CE1">
            <w:pPr>
              <w:rPr>
                <w:sz w:val="10"/>
                <w:szCs w:val="10"/>
              </w:rPr>
            </w:pPr>
          </w:p>
        </w:tc>
        <w:bookmarkStart w:id="0" w:name="_GoBack"/>
        <w:bookmarkEnd w:id="0"/>
      </w:tr>
      <w:tr w:rsidR="00BD4CE1" w:rsidTr="00BD4CE1">
        <w:tc>
          <w:tcPr>
            <w:tcW w:w="1908" w:type="dxa"/>
            <w:vAlign w:val="center"/>
          </w:tcPr>
          <w:p w:rsidR="00BD4CE1" w:rsidRPr="00BD4CE1" w:rsidRDefault="00BD4CE1" w:rsidP="00BD4CE1">
            <w:pPr>
              <w:jc w:val="center"/>
              <w:rPr>
                <w:b/>
              </w:rPr>
            </w:pPr>
            <w:r w:rsidRPr="00BD4CE1">
              <w:rPr>
                <w:b/>
              </w:rPr>
              <w:t>2. Reading, writing and speaking</w:t>
            </w:r>
          </w:p>
          <w:p w:rsidR="00BD4CE1" w:rsidRDefault="00BD4CE1" w:rsidP="00BD4CE1">
            <w:pPr>
              <w:jc w:val="center"/>
            </w:pPr>
            <w:r w:rsidRPr="00BD4CE1">
              <w:rPr>
                <w:b/>
              </w:rPr>
              <w:t xml:space="preserve">grounded in evidence from text, </w:t>
            </w:r>
            <w:r w:rsidRPr="00BD4CE1">
              <w:rPr>
                <w:b/>
              </w:rPr>
              <w:t>both literary and informational</w:t>
            </w:r>
          </w:p>
        </w:tc>
        <w:tc>
          <w:tcPr>
            <w:tcW w:w="7668" w:type="dxa"/>
          </w:tcPr>
          <w:p w:rsidR="00BD4CE1" w:rsidRDefault="00BD4CE1" w:rsidP="00BD4CE1">
            <w:r>
              <w:t xml:space="preserve">The Standards place a premium on students </w:t>
            </w:r>
            <w:r>
              <w:t xml:space="preserve">writing to sources, i.e., using </w:t>
            </w:r>
            <w:r>
              <w:t>evidence from texts to present careful anal</w:t>
            </w:r>
            <w:r>
              <w:t xml:space="preserve">yses, well-defended claims, and clear </w:t>
            </w:r>
            <w:r>
              <w:t>information. Rather than asking stu</w:t>
            </w:r>
            <w:r>
              <w:t xml:space="preserve">dents questions they can answer </w:t>
            </w:r>
            <w:r>
              <w:t>solely from their prior knowledge or experience</w:t>
            </w:r>
            <w:r>
              <w:t xml:space="preserve">, the Standards expect students </w:t>
            </w:r>
            <w:r>
              <w:t>to answer questions that depend on their hav</w:t>
            </w:r>
            <w:r>
              <w:t xml:space="preserve">ing read the text or texts with care. The </w:t>
            </w:r>
            <w:r>
              <w:t xml:space="preserve">Standards also require the cultivation </w:t>
            </w:r>
            <w:r>
              <w:t xml:space="preserve">of narrative writing throughout </w:t>
            </w:r>
            <w:r>
              <w:t>the grades, and in later grades a command</w:t>
            </w:r>
            <w:r>
              <w:t xml:space="preserve"> of sequence and detail will be </w:t>
            </w:r>
            <w:r>
              <w:t>essential for effective argumentative and informational</w:t>
            </w:r>
            <w:r>
              <w:t xml:space="preserve"> writing. </w:t>
            </w:r>
            <w:r>
              <w:t>Likewise, the reading standards focus on stud</w:t>
            </w:r>
            <w:r>
              <w:t xml:space="preserve">ents’ ability to read carefully </w:t>
            </w:r>
            <w:r>
              <w:t xml:space="preserve">and grasp information, arguments, ideas and </w:t>
            </w:r>
            <w:r>
              <w:t xml:space="preserve">details based on text evidence. </w:t>
            </w:r>
            <w:r>
              <w:t>Students should be able to answer a ran</w:t>
            </w:r>
            <w:r>
              <w:t xml:space="preserve">ge of text-dependent questions, </w:t>
            </w:r>
            <w:r>
              <w:t>questions in which the answers require infere</w:t>
            </w:r>
            <w:r>
              <w:t xml:space="preserve">nces based on careful attention </w:t>
            </w:r>
            <w:r>
              <w:t>to the text.</w:t>
            </w:r>
          </w:p>
        </w:tc>
      </w:tr>
      <w:tr w:rsidR="00BD4CE1" w:rsidTr="00BD4CE1">
        <w:tc>
          <w:tcPr>
            <w:tcW w:w="9576" w:type="dxa"/>
            <w:gridSpan w:val="2"/>
            <w:shd w:val="clear" w:color="auto" w:fill="D9D9D9" w:themeFill="background1" w:themeFillShade="D9"/>
            <w:vAlign w:val="center"/>
          </w:tcPr>
          <w:p w:rsidR="00BD4CE1" w:rsidRPr="00BD4CE1" w:rsidRDefault="00BD4CE1" w:rsidP="00BD4CE1">
            <w:pPr>
              <w:rPr>
                <w:sz w:val="10"/>
                <w:szCs w:val="10"/>
              </w:rPr>
            </w:pPr>
          </w:p>
        </w:tc>
      </w:tr>
      <w:tr w:rsidR="00BD4CE1" w:rsidTr="00BD4CE1">
        <w:tc>
          <w:tcPr>
            <w:tcW w:w="1908" w:type="dxa"/>
            <w:vAlign w:val="center"/>
          </w:tcPr>
          <w:p w:rsidR="00BD4CE1" w:rsidRPr="00BD4CE1" w:rsidRDefault="00BD4CE1" w:rsidP="00BD4CE1">
            <w:pPr>
              <w:jc w:val="center"/>
              <w:rPr>
                <w:b/>
              </w:rPr>
            </w:pPr>
            <w:r w:rsidRPr="00BD4CE1">
              <w:rPr>
                <w:b/>
              </w:rPr>
              <w:t xml:space="preserve">3. Building knowledge through </w:t>
            </w:r>
            <w:r w:rsidRPr="00BD4CE1">
              <w:rPr>
                <w:b/>
              </w:rPr>
              <w:t>content-rich nonfiction</w:t>
            </w:r>
          </w:p>
        </w:tc>
        <w:tc>
          <w:tcPr>
            <w:tcW w:w="7668" w:type="dxa"/>
          </w:tcPr>
          <w:p w:rsidR="00BD4CE1" w:rsidRDefault="00BD4CE1" w:rsidP="00BD4CE1">
            <w:r>
              <w:t>Building knowledge through content rich non-</w:t>
            </w:r>
            <w:r>
              <w:t xml:space="preserve">fiction plays an essential role </w:t>
            </w:r>
            <w:r>
              <w:t>in literacy and in the Standards. In K–5, fulf</w:t>
            </w:r>
            <w:r>
              <w:t xml:space="preserve">illing the standards requires a </w:t>
            </w:r>
            <w:r>
              <w:t xml:space="preserve">50–50 balance between informational and </w:t>
            </w:r>
            <w:r>
              <w:t xml:space="preserve">literary reading. Informational </w:t>
            </w:r>
            <w:r>
              <w:t>reading primarily includes content rich non-fic</w:t>
            </w:r>
            <w:r>
              <w:t xml:space="preserve">tion in history/social studies, </w:t>
            </w:r>
            <w:r>
              <w:t>science and the arts; the K–5 Standards s</w:t>
            </w:r>
            <w:r>
              <w:t xml:space="preserve">trongly recommend that students </w:t>
            </w:r>
            <w:r>
              <w:t>build coherent general knowledge both wit</w:t>
            </w:r>
            <w:r>
              <w:t xml:space="preserve">hin each year and across years. </w:t>
            </w:r>
            <w:r>
              <w:t>In 6–12, ELA classes place much greater atte</w:t>
            </w:r>
            <w:r>
              <w:t xml:space="preserve">ntion to a specific category of </w:t>
            </w:r>
            <w:r>
              <w:t>informational text—literary nonfiction—than has been traditio</w:t>
            </w:r>
            <w:r>
              <w:t xml:space="preserve">nal. In grades </w:t>
            </w:r>
            <w:r>
              <w:t>6–12</w:t>
            </w:r>
            <w:r>
              <w:t xml:space="preserve">, the Standards for literacy in </w:t>
            </w:r>
            <w:r>
              <w:t>history/social</w:t>
            </w:r>
            <w:r>
              <w:t xml:space="preserve"> studies, science and technical </w:t>
            </w:r>
            <w:r>
              <w:t>subjects ensure that students can indepen</w:t>
            </w:r>
            <w:r>
              <w:t xml:space="preserve">dently build knowledge in these </w:t>
            </w:r>
            <w:r>
              <w:t>disciplines through reading and writing.</w:t>
            </w:r>
          </w:p>
          <w:p w:rsidR="00BD4CE1" w:rsidRDefault="00BD4CE1" w:rsidP="00BD4CE1">
            <w:r>
              <w:t>To be clear, the Standards do require substan</w:t>
            </w:r>
            <w:r>
              <w:t xml:space="preserve">tial attention to literature </w:t>
            </w:r>
            <w:r>
              <w:t xml:space="preserve">throughout K–12, as half of the required work </w:t>
            </w:r>
            <w:r>
              <w:t xml:space="preserve">in K–5 and the core of the work </w:t>
            </w:r>
            <w:r>
              <w:t>of 6–12 ELA teachers.</w:t>
            </w:r>
          </w:p>
        </w:tc>
      </w:tr>
    </w:tbl>
    <w:p w:rsidR="00BD4CE1" w:rsidRPr="00BD4CE1" w:rsidRDefault="00BD4CE1">
      <w:pPr>
        <w:rPr>
          <w:b/>
          <w:i/>
          <w:color w:val="0070C0"/>
          <w:sz w:val="20"/>
          <w:szCs w:val="20"/>
        </w:rPr>
      </w:pPr>
      <w:r w:rsidRPr="00BD4CE1">
        <w:rPr>
          <w:b/>
          <w:i/>
          <w:color w:val="0070C0"/>
          <w:sz w:val="20"/>
          <w:szCs w:val="20"/>
        </w:rPr>
        <w:t>From Achievethecore.org</w:t>
      </w:r>
    </w:p>
    <w:sectPr w:rsidR="00BD4CE1" w:rsidRPr="00BD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E1"/>
    <w:rsid w:val="00BD4CE1"/>
    <w:rsid w:val="00F7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Richmond</dc:creator>
  <cp:lastModifiedBy>Susan Richmond</cp:lastModifiedBy>
  <cp:revision>1</cp:revision>
  <dcterms:created xsi:type="dcterms:W3CDTF">2015-09-19T18:31:00Z</dcterms:created>
  <dcterms:modified xsi:type="dcterms:W3CDTF">2015-09-19T18:37:00Z</dcterms:modified>
</cp:coreProperties>
</file>