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7A4" w:rsidRDefault="002067A4" w:rsidP="002067A4">
      <w:pPr>
        <w:pStyle w:val="NormalWeb"/>
        <w:spacing w:before="0" w:beforeAutospacing="0" w:after="0" w:afterAutospacing="0"/>
        <w:jc w:val="center"/>
        <w:rPr>
          <w:rFonts w:ascii="Cambria Math" w:eastAsia="Cambria Math" w:hAnsi="Cambria Math" w:cs="+mn-cs"/>
          <w:b/>
          <w:bCs/>
          <w:color w:val="0070C0"/>
          <w:kern w:val="24"/>
          <w:sz w:val="36"/>
          <w:szCs w:val="36"/>
          <w:u w:val="single"/>
        </w:rPr>
      </w:pPr>
      <w:r>
        <w:rPr>
          <w:rFonts w:ascii="Cambria Math" w:eastAsia="Cambria Math" w:hAnsi="Cambria Math" w:cs="+mn-cs"/>
          <w:b/>
          <w:bCs/>
          <w:color w:val="0070C0"/>
          <w:kern w:val="24"/>
          <w:sz w:val="36"/>
          <w:szCs w:val="36"/>
          <w:u w:val="single"/>
        </w:rPr>
        <w:t>Grade Four Language Standards</w:t>
      </w:r>
    </w:p>
    <w:p w:rsidR="002067A4" w:rsidRDefault="002067A4" w:rsidP="002067A4">
      <w:pPr>
        <w:pStyle w:val="NormalWeb"/>
        <w:spacing w:before="0" w:beforeAutospacing="0" w:after="0" w:afterAutospacing="0"/>
        <w:jc w:val="center"/>
      </w:pPr>
      <w:bookmarkStart w:id="0" w:name="_GoBack"/>
      <w:bookmarkEnd w:id="0"/>
    </w:p>
    <w:p w:rsidR="002067A4" w:rsidRDefault="002067A4" w:rsidP="002067A4">
      <w:pPr>
        <w:pStyle w:val="NormalWeb"/>
        <w:spacing w:before="0" w:beforeAutospacing="0" w:after="0" w:afterAutospacing="0"/>
        <w:ind w:left="-540"/>
      </w:pPr>
      <w:r w:rsidRPr="002067A4">
        <w:rPr>
          <w:rFonts w:ascii="Calibri" w:eastAsia="+mn-ea" w:hAnsi="Calibri" w:cs="+mn-cs"/>
          <w:b/>
          <w:bCs/>
          <w:color w:val="0070C0"/>
          <w:kern w:val="24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Conventions of Standard English </w:t>
      </w:r>
    </w:p>
    <w:p w:rsidR="002067A4" w:rsidRDefault="002067A4" w:rsidP="002067A4">
      <w:pPr>
        <w:pStyle w:val="NormalWeb"/>
        <w:spacing w:before="0" w:beforeAutospacing="0" w:after="0" w:afterAutospacing="0"/>
        <w:ind w:left="-540"/>
      </w:pPr>
      <w:r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  <w:u w:val="single"/>
        </w:rPr>
        <w:t>L.4.1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Demonstrate command of the conventions of </w:t>
      </w:r>
      <w:proofErr w:type="gramStart"/>
      <w:r>
        <w:rPr>
          <w:rFonts w:ascii="Calibri" w:eastAsia="+mn-ea" w:hAnsi="Calibri" w:cs="+mn-cs"/>
          <w:color w:val="000000"/>
          <w:kern w:val="24"/>
          <w:sz w:val="22"/>
          <w:szCs w:val="22"/>
        </w:rPr>
        <w:t>standard</w:t>
      </w:r>
      <w:proofErr w:type="gramEnd"/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English grammar and usage when writing or speaking.</w:t>
      </w:r>
    </w:p>
    <w:p w:rsidR="002067A4" w:rsidRDefault="002067A4" w:rsidP="002067A4">
      <w:pPr>
        <w:pStyle w:val="NormalWeb"/>
        <w:spacing w:before="0" w:beforeAutospacing="0" w:after="0" w:afterAutospacing="0"/>
      </w:pPr>
      <w:r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  <w:u w:val="single"/>
        </w:rPr>
        <w:t>L.4.1a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Use relative pronouns (</w:t>
      </w:r>
      <w:r>
        <w:rPr>
          <w:rFonts w:ascii="Calibri" w:eastAsia="+mn-ea" w:hAnsi="Calibri" w:cs="+mn-cs"/>
          <w:i/>
          <w:iCs/>
          <w:color w:val="000000"/>
          <w:kern w:val="24"/>
          <w:sz w:val="22"/>
          <w:szCs w:val="22"/>
        </w:rPr>
        <w:t>who, whose, whom, which, that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>) and relative adverbs (</w:t>
      </w:r>
      <w:r>
        <w:rPr>
          <w:rFonts w:ascii="Calibri" w:eastAsia="+mn-ea" w:hAnsi="Calibri" w:cs="+mn-cs"/>
          <w:i/>
          <w:iCs/>
          <w:color w:val="000000"/>
          <w:kern w:val="24"/>
          <w:sz w:val="22"/>
          <w:szCs w:val="22"/>
        </w:rPr>
        <w:t>where, when, why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>).</w:t>
      </w:r>
    </w:p>
    <w:p w:rsidR="002067A4" w:rsidRDefault="002067A4" w:rsidP="002067A4">
      <w:pPr>
        <w:pStyle w:val="NormalWeb"/>
        <w:spacing w:before="0" w:beforeAutospacing="0" w:after="0" w:afterAutospacing="0"/>
      </w:pPr>
      <w:r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  <w:u w:val="single"/>
        </w:rPr>
        <w:t>L.4.1b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Form and use the progressive (e.g., </w:t>
      </w:r>
      <w:r>
        <w:rPr>
          <w:rFonts w:ascii="Calibri" w:eastAsia="+mn-ea" w:hAnsi="Calibri" w:cs="+mn-cs"/>
          <w:i/>
          <w:iCs/>
          <w:color w:val="000000"/>
          <w:kern w:val="24"/>
          <w:sz w:val="22"/>
          <w:szCs w:val="22"/>
        </w:rPr>
        <w:t>I was walking; I am walking; I will be walking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>) verb tenses.</w:t>
      </w:r>
    </w:p>
    <w:p w:rsidR="002067A4" w:rsidRDefault="002067A4" w:rsidP="002067A4">
      <w:pPr>
        <w:pStyle w:val="NormalWeb"/>
        <w:spacing w:before="0" w:beforeAutospacing="0" w:after="0" w:afterAutospacing="0"/>
      </w:pPr>
      <w:r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  <w:u w:val="single"/>
        </w:rPr>
        <w:t>L.4.1c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Use modal auxiliaries (e.g., </w:t>
      </w:r>
      <w:r>
        <w:rPr>
          <w:rFonts w:ascii="Calibri" w:eastAsia="+mn-ea" w:hAnsi="Calibri" w:cs="+mn-cs"/>
          <w:i/>
          <w:iCs/>
          <w:color w:val="000000"/>
          <w:kern w:val="24"/>
          <w:sz w:val="22"/>
          <w:szCs w:val="22"/>
        </w:rPr>
        <w:t xml:space="preserve">can, </w:t>
      </w:r>
      <w:proofErr w:type="gramStart"/>
      <w:r>
        <w:rPr>
          <w:rFonts w:ascii="Calibri" w:eastAsia="+mn-ea" w:hAnsi="Calibri" w:cs="+mn-cs"/>
          <w:i/>
          <w:iCs/>
          <w:color w:val="000000"/>
          <w:kern w:val="24"/>
          <w:sz w:val="22"/>
          <w:szCs w:val="22"/>
        </w:rPr>
        <w:t>may</w:t>
      </w:r>
      <w:proofErr w:type="gramEnd"/>
      <w:r>
        <w:rPr>
          <w:rFonts w:ascii="Calibri" w:eastAsia="+mn-ea" w:hAnsi="Calibri" w:cs="+mn-cs"/>
          <w:i/>
          <w:iCs/>
          <w:color w:val="000000"/>
          <w:kern w:val="24"/>
          <w:sz w:val="22"/>
          <w:szCs w:val="22"/>
        </w:rPr>
        <w:t>, must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>) to convey various conditions.</w:t>
      </w:r>
    </w:p>
    <w:p w:rsidR="002067A4" w:rsidRDefault="002067A4" w:rsidP="002067A4">
      <w:pPr>
        <w:pStyle w:val="NormalWeb"/>
        <w:spacing w:before="0" w:beforeAutospacing="0" w:after="0" w:afterAutospacing="0"/>
      </w:pPr>
      <w:r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  <w:u w:val="single"/>
        </w:rPr>
        <w:t>L.4.1d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Order adjectives within sentences according to conventional patterns (e.g., </w:t>
      </w:r>
      <w:r>
        <w:rPr>
          <w:rFonts w:ascii="Calibri" w:eastAsia="+mn-ea" w:hAnsi="Calibri" w:cs="+mn-cs"/>
          <w:i/>
          <w:iCs/>
          <w:color w:val="000000"/>
          <w:kern w:val="24"/>
          <w:sz w:val="22"/>
          <w:szCs w:val="22"/>
        </w:rPr>
        <w:t>a small red bag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rather than </w:t>
      </w:r>
      <w:r>
        <w:rPr>
          <w:rFonts w:ascii="Calibri" w:eastAsia="+mn-ea" w:hAnsi="Calibri" w:cs="+mn-cs"/>
          <w:i/>
          <w:iCs/>
          <w:color w:val="000000"/>
          <w:kern w:val="24"/>
          <w:sz w:val="22"/>
          <w:szCs w:val="22"/>
        </w:rPr>
        <w:t>a red small bag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>).</w:t>
      </w:r>
    </w:p>
    <w:p w:rsidR="002067A4" w:rsidRDefault="002067A4" w:rsidP="002067A4">
      <w:pPr>
        <w:pStyle w:val="NormalWeb"/>
        <w:spacing w:before="0" w:beforeAutospacing="0" w:after="0" w:afterAutospacing="0"/>
      </w:pPr>
      <w:proofErr w:type="gramStart"/>
      <w:r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  <w:u w:val="single"/>
        </w:rPr>
        <w:t>L.4.1e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Form and use prepositional phrases.</w:t>
      </w:r>
      <w:proofErr w:type="gramEnd"/>
    </w:p>
    <w:p w:rsidR="002067A4" w:rsidRDefault="002067A4" w:rsidP="002067A4">
      <w:pPr>
        <w:pStyle w:val="NormalWeb"/>
        <w:spacing w:before="0" w:beforeAutospacing="0" w:after="0" w:afterAutospacing="0"/>
      </w:pPr>
      <w:r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  <w:u w:val="single"/>
        </w:rPr>
        <w:t>L.4.1f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Produce complete sentences, recognizing and correcting inappropriate fragments and run-ons.*</w:t>
      </w:r>
    </w:p>
    <w:p w:rsidR="002067A4" w:rsidRDefault="002067A4" w:rsidP="002067A4">
      <w:pPr>
        <w:pStyle w:val="NormalWeb"/>
        <w:spacing w:before="0" w:beforeAutospacing="0" w:after="0" w:afterAutospacing="0"/>
      </w:pPr>
      <w:r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  <w:u w:val="single"/>
        </w:rPr>
        <w:t>L.4.1g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Correctly use frequently confused words (e.g., </w:t>
      </w:r>
      <w:r>
        <w:rPr>
          <w:rFonts w:ascii="Calibri" w:eastAsia="+mn-ea" w:hAnsi="Calibri" w:cs="+mn-cs"/>
          <w:i/>
          <w:iCs/>
          <w:color w:val="000000"/>
          <w:kern w:val="24"/>
          <w:sz w:val="22"/>
          <w:szCs w:val="22"/>
        </w:rPr>
        <w:t>to, too, two; there, their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>).*</w:t>
      </w:r>
    </w:p>
    <w:p w:rsidR="002067A4" w:rsidRDefault="002067A4" w:rsidP="002067A4">
      <w:pPr>
        <w:pStyle w:val="NormalWeb"/>
        <w:spacing w:before="0" w:beforeAutospacing="0" w:after="0" w:afterAutospacing="0"/>
        <w:ind w:left="-540"/>
      </w:pPr>
      <w:r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  <w:u w:val="single"/>
        </w:rPr>
        <w:t>L.4.2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Demonstrate command of the conventions of </w:t>
      </w:r>
      <w:proofErr w:type="gramStart"/>
      <w:r>
        <w:rPr>
          <w:rFonts w:ascii="Calibri" w:eastAsia="+mn-ea" w:hAnsi="Calibri" w:cs="+mn-cs"/>
          <w:color w:val="000000"/>
          <w:kern w:val="24"/>
          <w:sz w:val="22"/>
          <w:szCs w:val="22"/>
        </w:rPr>
        <w:t>standard</w:t>
      </w:r>
      <w:proofErr w:type="gramEnd"/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English capitalization, punctuation, and spelling when writing.</w:t>
      </w:r>
    </w:p>
    <w:p w:rsidR="002067A4" w:rsidRDefault="002067A4" w:rsidP="002067A4">
      <w:pPr>
        <w:pStyle w:val="NormalWeb"/>
        <w:spacing w:before="0" w:beforeAutospacing="0" w:after="0" w:afterAutospacing="0"/>
      </w:pPr>
      <w:r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  <w:u w:val="single"/>
        </w:rPr>
        <w:t>L.4.2a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Use correct capitalization.</w:t>
      </w:r>
    </w:p>
    <w:p w:rsidR="002067A4" w:rsidRDefault="002067A4" w:rsidP="002067A4">
      <w:pPr>
        <w:pStyle w:val="NormalWeb"/>
        <w:spacing w:before="0" w:beforeAutospacing="0" w:after="0" w:afterAutospacing="0"/>
      </w:pPr>
      <w:r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  <w:u w:val="single"/>
        </w:rPr>
        <w:t>L.4.2b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Use commas and quotation marks to mark direct speech and quotations from a text.</w:t>
      </w:r>
    </w:p>
    <w:p w:rsidR="002067A4" w:rsidRDefault="002067A4" w:rsidP="002067A4">
      <w:pPr>
        <w:pStyle w:val="NormalWeb"/>
        <w:spacing w:before="0" w:beforeAutospacing="0" w:after="0" w:afterAutospacing="0"/>
      </w:pPr>
      <w:r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  <w:u w:val="single"/>
        </w:rPr>
        <w:t>L.4.2c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Use a comma before a coordinating conjunction in a compound sentence.</w:t>
      </w:r>
    </w:p>
    <w:p w:rsidR="002067A4" w:rsidRDefault="002067A4" w:rsidP="002067A4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  <w:sz w:val="22"/>
          <w:szCs w:val="22"/>
        </w:rPr>
      </w:pPr>
      <w:r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  <w:u w:val="single"/>
        </w:rPr>
        <w:t>L.4.2d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Spell grade-appropriate words correctly, consulting references as needed.</w:t>
      </w:r>
    </w:p>
    <w:p w:rsidR="002067A4" w:rsidRDefault="002067A4" w:rsidP="002067A4">
      <w:pPr>
        <w:pStyle w:val="NormalWeb"/>
        <w:spacing w:before="0" w:beforeAutospacing="0" w:after="0" w:afterAutospacing="0"/>
      </w:pPr>
    </w:p>
    <w:p w:rsidR="002067A4" w:rsidRDefault="002067A4" w:rsidP="002067A4">
      <w:pPr>
        <w:pStyle w:val="NormalWeb"/>
        <w:spacing w:before="0" w:beforeAutospacing="0" w:after="0" w:afterAutospacing="0"/>
        <w:ind w:left="-540"/>
      </w:pPr>
      <w:r w:rsidRPr="002067A4">
        <w:rPr>
          <w:rFonts w:ascii="Calibri" w:eastAsia="+mn-ea" w:hAnsi="Calibri" w:cs="+mn-cs"/>
          <w:b/>
          <w:bCs/>
          <w:color w:val="0070C0"/>
          <w:kern w:val="24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Knowledge of Language </w:t>
      </w:r>
    </w:p>
    <w:p w:rsidR="002067A4" w:rsidRDefault="002067A4" w:rsidP="002067A4">
      <w:pPr>
        <w:pStyle w:val="NormalWeb"/>
        <w:spacing w:before="0" w:beforeAutospacing="0" w:after="0" w:afterAutospacing="0"/>
        <w:ind w:left="-540"/>
      </w:pPr>
      <w:r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  <w:u w:val="single"/>
        </w:rPr>
        <w:t>L.4.3</w:t>
      </w:r>
      <w:r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</w:rPr>
        <w:t xml:space="preserve"> 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>Use knowledge of language and its conventions when writing, speaking, reading, or listening.</w:t>
      </w:r>
    </w:p>
    <w:p w:rsidR="002067A4" w:rsidRDefault="002067A4" w:rsidP="002067A4">
      <w:pPr>
        <w:pStyle w:val="NormalWeb"/>
        <w:spacing w:before="0" w:beforeAutospacing="0" w:after="0" w:afterAutospacing="0"/>
      </w:pPr>
      <w:r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  <w:u w:val="single"/>
        </w:rPr>
        <w:t>L.4.3a</w:t>
      </w:r>
      <w:r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</w:rPr>
        <w:t xml:space="preserve"> 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>Choose words and phrases to convey ideas precisely.*</w:t>
      </w:r>
    </w:p>
    <w:p w:rsidR="002067A4" w:rsidRDefault="002067A4" w:rsidP="002067A4">
      <w:pPr>
        <w:pStyle w:val="NormalWeb"/>
        <w:spacing w:before="0" w:beforeAutospacing="0" w:after="0" w:afterAutospacing="0"/>
      </w:pPr>
      <w:r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  <w:u w:val="single"/>
        </w:rPr>
        <w:t>L.4.3b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Choose punctuation for effect.*</w:t>
      </w:r>
    </w:p>
    <w:p w:rsidR="002067A4" w:rsidRDefault="002067A4" w:rsidP="002067A4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  <w:sz w:val="22"/>
          <w:szCs w:val="22"/>
        </w:rPr>
      </w:pPr>
      <w:r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  <w:u w:val="single"/>
        </w:rPr>
        <w:t>L.4.3c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Differentiate between contexts that call for formal English (e.g., presenting ideas) and situations where informal discourse is appropriate (e.g., small-group discussion).</w:t>
      </w:r>
    </w:p>
    <w:p w:rsidR="002067A4" w:rsidRDefault="002067A4" w:rsidP="002067A4">
      <w:pPr>
        <w:pStyle w:val="NormalWeb"/>
        <w:spacing w:before="0" w:beforeAutospacing="0" w:after="0" w:afterAutospacing="0"/>
      </w:pPr>
    </w:p>
    <w:p w:rsidR="002067A4" w:rsidRDefault="002067A4" w:rsidP="002067A4">
      <w:pPr>
        <w:pStyle w:val="NormalWeb"/>
        <w:spacing w:before="0" w:beforeAutospacing="0" w:after="0" w:afterAutospacing="0"/>
        <w:ind w:left="-540"/>
      </w:pPr>
      <w:r w:rsidRPr="002067A4">
        <w:rPr>
          <w:rFonts w:ascii="Calibri" w:eastAsia="+mn-ea" w:hAnsi="Calibri" w:cs="+mn-cs"/>
          <w:b/>
          <w:bCs/>
          <w:color w:val="0070C0"/>
          <w:kern w:val="24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Vocabulary Acquisition and Use </w:t>
      </w:r>
    </w:p>
    <w:p w:rsidR="002067A4" w:rsidRDefault="002067A4" w:rsidP="002067A4">
      <w:pPr>
        <w:pStyle w:val="NormalWeb"/>
        <w:spacing w:before="0" w:beforeAutospacing="0" w:after="0" w:afterAutospacing="0"/>
        <w:ind w:left="-540"/>
      </w:pPr>
      <w:r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  <w:u w:val="single"/>
        </w:rPr>
        <w:t xml:space="preserve">L.4.4 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>Determine or clarify the meaning of unknown and multiple-meaning words and phrases based on grade 4 reading and content, choosing flexibly from a range of strategies.</w:t>
      </w:r>
    </w:p>
    <w:p w:rsidR="002067A4" w:rsidRDefault="002067A4" w:rsidP="002067A4">
      <w:pPr>
        <w:pStyle w:val="NormalWeb"/>
        <w:spacing w:before="0" w:beforeAutospacing="0" w:after="0" w:afterAutospacing="0"/>
      </w:pPr>
      <w:r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  <w:u w:val="single"/>
        </w:rPr>
        <w:t>L.4.4a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Use context (e.g., definitions, examples, or restatements in text) as a clue to the meaning of a word or phrase.</w:t>
      </w:r>
    </w:p>
    <w:p w:rsidR="002067A4" w:rsidRDefault="002067A4" w:rsidP="002067A4">
      <w:pPr>
        <w:pStyle w:val="NormalWeb"/>
        <w:spacing w:before="0" w:beforeAutospacing="0" w:after="0" w:afterAutospacing="0"/>
      </w:pPr>
      <w:r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  <w:u w:val="single"/>
        </w:rPr>
        <w:t>L.4.4b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Use common, grade-appropriate Greek and Latin affixes and roots as clues to the meaning of a word (e.g., </w:t>
      </w:r>
      <w:r>
        <w:rPr>
          <w:rFonts w:ascii="Calibri" w:eastAsia="+mn-ea" w:hAnsi="Calibri" w:cs="+mn-cs"/>
          <w:i/>
          <w:iCs/>
          <w:color w:val="000000"/>
          <w:kern w:val="24"/>
          <w:sz w:val="22"/>
          <w:szCs w:val="22"/>
        </w:rPr>
        <w:t xml:space="preserve">telegraph, photograph, </w:t>
      </w:r>
      <w:proofErr w:type="gramStart"/>
      <w:r>
        <w:rPr>
          <w:rFonts w:ascii="Calibri" w:eastAsia="+mn-ea" w:hAnsi="Calibri" w:cs="+mn-cs"/>
          <w:i/>
          <w:iCs/>
          <w:color w:val="000000"/>
          <w:kern w:val="24"/>
          <w:sz w:val="22"/>
          <w:szCs w:val="22"/>
        </w:rPr>
        <w:t>autograph</w:t>
      </w:r>
      <w:proofErr w:type="gramEnd"/>
      <w:r>
        <w:rPr>
          <w:rFonts w:ascii="Calibri" w:eastAsia="+mn-ea" w:hAnsi="Calibri" w:cs="+mn-cs"/>
          <w:color w:val="000000"/>
          <w:kern w:val="24"/>
          <w:sz w:val="22"/>
          <w:szCs w:val="22"/>
        </w:rPr>
        <w:t>).</w:t>
      </w:r>
    </w:p>
    <w:p w:rsidR="002067A4" w:rsidRDefault="002067A4" w:rsidP="002067A4">
      <w:pPr>
        <w:pStyle w:val="NormalWeb"/>
        <w:spacing w:before="0" w:beforeAutospacing="0" w:after="0" w:afterAutospacing="0"/>
      </w:pPr>
      <w:r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  <w:u w:val="single"/>
        </w:rPr>
        <w:t>L.4.4c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Consult reference materials (e.g., dictionaries, glossaries, thesauruses), both print and digital, to find the pronunciation and determine or clarify the precise meaning of key words and phrases.</w:t>
      </w:r>
    </w:p>
    <w:p w:rsidR="002067A4" w:rsidRDefault="002067A4" w:rsidP="002067A4">
      <w:pPr>
        <w:pStyle w:val="NormalWeb"/>
        <w:spacing w:before="0" w:beforeAutospacing="0" w:after="0" w:afterAutospacing="0"/>
        <w:ind w:left="-540"/>
      </w:pPr>
      <w:r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  <w:u w:val="single"/>
        </w:rPr>
        <w:t>L.4.5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Demonstrate understanding of figurative language, word relationships, and nuances in word meanings.</w:t>
      </w:r>
    </w:p>
    <w:p w:rsidR="002067A4" w:rsidRDefault="002067A4" w:rsidP="002067A4">
      <w:pPr>
        <w:pStyle w:val="NormalWeb"/>
        <w:tabs>
          <w:tab w:val="left" w:pos="90"/>
        </w:tabs>
        <w:spacing w:before="0" w:beforeAutospacing="0" w:after="0" w:afterAutospacing="0"/>
      </w:pPr>
      <w:r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  <w:u w:val="single"/>
        </w:rPr>
        <w:t>L.4.5a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Explain the meaning of simple similes and metaphors (e.g., </w:t>
      </w:r>
      <w:r>
        <w:rPr>
          <w:rFonts w:ascii="Calibri" w:eastAsia="+mn-ea" w:hAnsi="Calibri" w:cs="+mn-cs"/>
          <w:i/>
          <w:iCs/>
          <w:color w:val="000000"/>
          <w:kern w:val="24"/>
          <w:sz w:val="22"/>
          <w:szCs w:val="22"/>
        </w:rPr>
        <w:t>as pretty as a picture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>) in context.</w:t>
      </w:r>
    </w:p>
    <w:p w:rsidR="002067A4" w:rsidRDefault="002067A4" w:rsidP="002067A4">
      <w:pPr>
        <w:pStyle w:val="NormalWeb"/>
        <w:tabs>
          <w:tab w:val="left" w:pos="90"/>
        </w:tabs>
        <w:spacing w:before="0" w:beforeAutospacing="0" w:after="0" w:afterAutospacing="0"/>
      </w:pPr>
      <w:r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  <w:u w:val="single"/>
        </w:rPr>
        <w:t>L.4.5b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Recognize and explain the meaning of common idioms, adages, and proverbs.</w:t>
      </w:r>
    </w:p>
    <w:p w:rsidR="002067A4" w:rsidRDefault="002067A4" w:rsidP="002067A4">
      <w:pPr>
        <w:pStyle w:val="NormalWeb"/>
        <w:tabs>
          <w:tab w:val="left" w:pos="90"/>
        </w:tabs>
        <w:spacing w:before="0" w:beforeAutospacing="0" w:after="0" w:afterAutospacing="0"/>
      </w:pPr>
      <w:r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  <w:u w:val="single"/>
        </w:rPr>
        <w:t>L.4.5c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Demonstrate understanding of words by relating them to their opposites (antonyms) and to words with similar but not identical meanings (synonyms). </w:t>
      </w:r>
    </w:p>
    <w:p w:rsidR="002067A4" w:rsidRDefault="002067A4" w:rsidP="002067A4">
      <w:pPr>
        <w:pStyle w:val="NormalWeb"/>
        <w:spacing w:before="0" w:beforeAutospacing="0" w:after="0" w:afterAutospacing="0"/>
        <w:ind w:left="-540"/>
      </w:pPr>
      <w:r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  <w:u w:val="single"/>
        </w:rPr>
        <w:t xml:space="preserve">L.4.6 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Acquire and use accurately grade-appropriate general academic and domain-specific words and phrases, including those that signal precise actions, emotions, or states of being (e.g., quizzed, whined, stammered) and that are basic to a particular topic (e.g., </w:t>
      </w:r>
      <w:r>
        <w:rPr>
          <w:rFonts w:ascii="Calibri" w:eastAsia="+mn-ea" w:hAnsi="Calibri" w:cs="+mn-cs"/>
          <w:i/>
          <w:iCs/>
          <w:color w:val="000000"/>
          <w:kern w:val="24"/>
          <w:sz w:val="22"/>
          <w:szCs w:val="22"/>
        </w:rPr>
        <w:t>wildlife, conservation,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and </w:t>
      </w:r>
      <w:r>
        <w:rPr>
          <w:rFonts w:ascii="Calibri" w:eastAsia="+mn-ea" w:hAnsi="Calibri" w:cs="+mn-cs"/>
          <w:i/>
          <w:iCs/>
          <w:color w:val="000000"/>
          <w:kern w:val="24"/>
          <w:sz w:val="22"/>
          <w:szCs w:val="22"/>
        </w:rPr>
        <w:t>endangered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when discussing animal preservation).</w:t>
      </w:r>
    </w:p>
    <w:p w:rsidR="00CA58B0" w:rsidRDefault="00CA58B0"/>
    <w:sectPr w:rsidR="00CA5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+mn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14F"/>
    <w:rsid w:val="002067A4"/>
    <w:rsid w:val="00CA58B0"/>
    <w:rsid w:val="00F9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6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6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Richmond</dc:creator>
  <cp:lastModifiedBy>Susan Richmond</cp:lastModifiedBy>
  <cp:revision>2</cp:revision>
  <dcterms:created xsi:type="dcterms:W3CDTF">2015-09-04T16:36:00Z</dcterms:created>
  <dcterms:modified xsi:type="dcterms:W3CDTF">2015-09-04T16:39:00Z</dcterms:modified>
</cp:coreProperties>
</file>